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Анкета для размещения усадеб, коттеджей, баз отдыха на сайте Belarusgid.by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2790"/>
        <w:gridCol w:w="6210"/>
        <w:tblGridChange w:id="0">
          <w:tblGrid>
            <w:gridCol w:w="2790"/>
            <w:gridCol w:w="621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Название усадьбы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Количество мест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Цена на человека (от)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Цены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Расстояние от областного центра (км)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Адрес, как добраться до усадьбы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Электронная почта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Сайт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Социальные сети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Услуги и удобства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Горячая вода</w:t>
              <w:br w:type="textWrapping"/>
              <w:t xml:space="preserve">  Спутниковое ТВ</w:t>
              <w:br w:type="textWrapping"/>
              <w:t xml:space="preserve">  Парковка, автостоянка</w:t>
              <w:br w:type="textWrapping"/>
              <w:t xml:space="preserve">  Интернет, WiFi</w:t>
              <w:br w:type="textWrapping"/>
              <w:t xml:space="preserve">  Сауна</w:t>
              <w:br w:type="textWrapping"/>
              <w:t xml:space="preserve">  Джакузи</w:t>
              <w:br w:type="textWrapping"/>
              <w:t xml:space="preserve">  Бассейн</w:t>
              <w:br w:type="textWrapping"/>
              <w:t xml:space="preserve">  Терраса</w:t>
              <w:br w:type="textWrapping"/>
              <w:t xml:space="preserve">  Камин</w:t>
              <w:br w:type="textWrapping"/>
              <w:t xml:space="preserve">  Баня</w:t>
              <w:br w:type="textWrapping"/>
              <w:t xml:space="preserve">  Организация питания</w:t>
              <w:br w:type="textWrapping"/>
              <w:t xml:space="preserve">  Кухня</w:t>
              <w:br w:type="textWrapping"/>
              <w:t xml:space="preserve">  Барная стойка</w:t>
              <w:br w:type="textWrapping"/>
              <w:t xml:space="preserve">  Бытовая техника</w:t>
              <w:br w:type="textWrapping"/>
              <w:t xml:space="preserve">  Стиральная машина</w:t>
              <w:br w:type="textWrapping"/>
              <w:t xml:space="preserve">  Стирка, химчистка</w:t>
              <w:br w:type="textWrapping"/>
              <w:t xml:space="preserve">  Кондиционер</w:t>
              <w:br w:type="textWrapping"/>
              <w:t xml:space="preserve">  Трансфер</w:t>
              <w:br w:type="textWrapping"/>
              <w:t xml:space="preserve">  Гараж</w:t>
              <w:br w:type="textWrapping"/>
              <w:t xml:space="preserve">  Сейф</w:t>
              <w:br w:type="textWrapping"/>
              <w:t xml:space="preserve">  Приём домашних питомцев</w:t>
              <w:br w:type="textWrapping"/>
              <w:t xml:space="preserve">  Удобства для инвалидов</w:t>
              <w:br w:type="textWrapping"/>
              <w:t xml:space="preserve">  Массаж</w:t>
              <w:br w:type="textWrapping"/>
              <w:t xml:space="preserve">  Оздоровительные процедуры</w:t>
              <w:br w:type="textWrapping"/>
              <w:t xml:space="preserve">  Прокат спортивного инвентаря</w:t>
              <w:br w:type="textWrapping"/>
              <w:t xml:space="preserve">  Банкетный зал</w:t>
              <w:br w:type="textWrapping"/>
              <w:t xml:space="preserve">  Проведение торжеств, праздников</w:t>
              <w:br w:type="textWrapping"/>
              <w:t xml:space="preserve">  Оплата пластиковой карточкой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Развлечения и досуг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Озеро</w:t>
              <w:br w:type="textWrapping"/>
              <w:t xml:space="preserve">  Беседка</w:t>
              <w:br w:type="textWrapping"/>
              <w:t xml:space="preserve">  Рыбалка</w:t>
              <w:br w:type="textWrapping"/>
              <w:t xml:space="preserve">  Речка</w:t>
              <w:br w:type="textWrapping"/>
              <w:t xml:space="preserve">  Водные прогулки</w:t>
              <w:br w:type="textWrapping"/>
              <w:t xml:space="preserve">  Лодка</w:t>
              <w:br w:type="textWrapping"/>
              <w:t xml:space="preserve">  Катамаран</w:t>
              <w:br w:type="textWrapping"/>
              <w:t xml:space="preserve">  Байдарки</w:t>
              <w:br w:type="textWrapping"/>
              <w:t xml:space="preserve">  Гидроцикл</w:t>
              <w:br w:type="textWrapping"/>
              <w:t xml:space="preserve">  Квадроцикл</w:t>
              <w:br w:type="textWrapping"/>
              <w:t xml:space="preserve">  Охота</w:t>
              <w:br w:type="textWrapping"/>
              <w:t xml:space="preserve">  Барбекю</w:t>
              <w:br w:type="textWrapping"/>
              <w:t xml:space="preserve">  Бильярд</w:t>
              <w:br w:type="textWrapping"/>
              <w:t xml:space="preserve">  Лес</w:t>
              <w:br w:type="textWrapping"/>
              <w:t xml:space="preserve">  Велосипедные прогулки</w:t>
              <w:br w:type="textWrapping"/>
              <w:t xml:space="preserve">  Велосипеды</w:t>
              <w:br w:type="textWrapping"/>
              <w:t xml:space="preserve">  Катание на лошадях</w:t>
              <w:br w:type="textWrapping"/>
              <w:t xml:space="preserve">  Катание на телеге, санях</w:t>
              <w:br w:type="textWrapping"/>
              <w:t xml:space="preserve">  Детская игровая площадка</w:t>
              <w:br w:type="textWrapping"/>
              <w:t xml:space="preserve">  Караоке</w:t>
              <w:br w:type="textWrapping"/>
              <w:t xml:space="preserve">  Кальян</w:t>
              <w:br w:type="textWrapping"/>
              <w:t xml:space="preserve">  Пейнтбол</w:t>
              <w:br w:type="textWrapping"/>
              <w:t xml:space="preserve">  Сбор грибов и ягод</w:t>
              <w:br w:type="textWrapping"/>
              <w:t xml:space="preserve">  Снегоход</w:t>
              <w:br w:type="textWrapping"/>
              <w:t xml:space="preserve">  Собственный пляж и пирс</w:t>
              <w:br w:type="textWrapping"/>
              <w:t xml:space="preserve">  Шезлонги</w:t>
              <w:br w:type="textWrapping"/>
              <w:t xml:space="preserve">  Фейерверк</w:t>
              <w:br w:type="textWrapping"/>
              <w:t xml:space="preserve">  Организация экскурсий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Заполненную анкету сохраните, и отправьте на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belarusgid@yandex.by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вместе с фотографиями объекта размещения. Мы свяжемся с вами в течение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000.0" w:type="dxa"/>
      <w:jc w:val="left"/>
      <w:tblInd w:w="100.0" w:type="pct"/>
      <w:tblLayout w:type="fixed"/>
      <w:tblLook w:val="0600"/>
    </w:tblPr>
    <w:tblGrid>
      <w:gridCol w:w="3555"/>
      <w:gridCol w:w="5445"/>
      <w:tblGridChange w:id="0">
        <w:tblGrid>
          <w:gridCol w:w="3555"/>
          <w:gridCol w:w="544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307832" cy="99536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14657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832" cy="9953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20"/>
              <w:szCs w:val="20"/>
            </w:rPr>
          </w:pPr>
          <w:hyperlink r:id="rId2">
            <w:r w:rsidDel="00000000" w:rsidR="00000000" w:rsidRPr="00000000">
              <w:rPr>
                <w:color w:val="666666"/>
                <w:sz w:val="20"/>
                <w:szCs w:val="20"/>
                <w:u w:val="single"/>
                <w:rtl w:val="0"/>
              </w:rPr>
              <w:t xml:space="preserve">belarusgid@yandex.by</w:t>
            </w:r>
          </w:hyperlink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    </w:t>
          </w:r>
          <w:hyperlink r:id="rId3">
            <w:r w:rsidDel="00000000" w:rsidR="00000000" w:rsidRPr="00000000">
              <w:rPr>
                <w:color w:val="666666"/>
                <w:sz w:val="20"/>
                <w:szCs w:val="20"/>
                <w:u w:val="single"/>
                <w:rtl w:val="0"/>
              </w:rPr>
              <w:t xml:space="preserve">vk.com/belarusgid</w:t>
            </w:r>
          </w:hyperlink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    </w:t>
          </w:r>
          <w:hyperlink r:id="rId4">
            <w:r w:rsidDel="00000000" w:rsidR="00000000" w:rsidRPr="00000000">
              <w:rPr>
                <w:color w:val="666666"/>
                <w:sz w:val="20"/>
                <w:szCs w:val="20"/>
                <w:u w:val="single"/>
                <w:rtl w:val="0"/>
              </w:rPr>
              <w:t xml:space="preserve">facebook.com/belarusgid</w:t>
            </w:r>
          </w:hyperlink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  </w:t>
          </w:r>
          <w:hyperlink r:id="rId5">
            <w:r w:rsidDel="00000000" w:rsidR="00000000" w:rsidRPr="00000000">
              <w:rPr>
                <w:color w:val="666666"/>
                <w:sz w:val="20"/>
                <w:szCs w:val="20"/>
                <w:u w:val="single"/>
                <w:rtl w:val="0"/>
              </w:rPr>
              <w:t xml:space="preserve">instagram.com/belarusgid.by</w:t>
            </w:r>
          </w:hyperlink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elarusgid@yandex.by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belarusgid@yandex.by" TargetMode="External"/><Relationship Id="rId3" Type="http://schemas.openxmlformats.org/officeDocument/2006/relationships/hyperlink" Target="https://vk.com/belarusgid" TargetMode="External"/><Relationship Id="rId4" Type="http://schemas.openxmlformats.org/officeDocument/2006/relationships/hyperlink" Target="https://www.facebook.com/belarusgid" TargetMode="External"/><Relationship Id="rId5" Type="http://schemas.openxmlformats.org/officeDocument/2006/relationships/hyperlink" Target="https://www.instagram.com/belarusgid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